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91" w:rsidRPr="00B43E89" w:rsidRDefault="00F77D91" w:rsidP="00F77D91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О СРОКАХ И ПОРЯДКЕ УПЛАТЫ ИМУЩЕСТВЕННЫХ НАЛОГОВ ОРГАНИЗАЦИЙ</w:t>
      </w:r>
    </w:p>
    <w:p w:rsidR="00F77D91" w:rsidRPr="00B43E89" w:rsidRDefault="00F77D91" w:rsidP="00F77D91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В 2023 ГОДУ В УСЛОВИЯХ ПЕРЕХОДА НА ЕНС</w:t>
      </w:r>
    </w:p>
    <w:p w:rsidR="00F77D91" w:rsidRPr="00B43E89" w:rsidRDefault="00F77D91" w:rsidP="00F77D9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</w:p>
    <w:p w:rsidR="00F77D91" w:rsidRPr="00B43E89" w:rsidRDefault="00F77D91" w:rsidP="00F77D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17365D" w:themeColor="text2" w:themeShade="BF"/>
          <w:sz w:val="26"/>
          <w:szCs w:val="26"/>
          <w:lang w:bidi="ru-RU"/>
        </w:rPr>
      </w:pPr>
      <w:r w:rsidRPr="00B43E89">
        <w:rPr>
          <w:rFonts w:ascii="Times New Roman" w:hAnsi="Times New Roman" w:cs="Times New Roman"/>
          <w:bCs/>
          <w:iCs/>
          <w:color w:val="17365D" w:themeColor="text2" w:themeShade="BF"/>
          <w:sz w:val="26"/>
          <w:szCs w:val="26"/>
          <w:lang w:bidi="ru-RU"/>
        </w:rPr>
        <w:t xml:space="preserve">Статьями 363, 383 и 397 Налогового кодекса Российской Федерации (далее – Кодекс) установлены сроки уплаты транспортного, земельного налогов и налога на имущество организаций – не позднее 28 февраля года, следующего за истекшим налоговым периодом и авансовых платежей по этим налогам – не позднее 28-ого числа месяца, следующего за истекшим отчетным периодом. </w:t>
      </w:r>
    </w:p>
    <w:p w:rsidR="00F77D91" w:rsidRPr="00B43E89" w:rsidRDefault="00F77D91" w:rsidP="00F77D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17365D" w:themeColor="text2" w:themeShade="BF"/>
          <w:sz w:val="26"/>
          <w:szCs w:val="26"/>
          <w:lang w:bidi="ru-RU"/>
        </w:rPr>
      </w:pPr>
      <w:r w:rsidRPr="00B43E89">
        <w:rPr>
          <w:rFonts w:ascii="Times New Roman" w:hAnsi="Times New Roman" w:cs="Times New Roman"/>
          <w:bCs/>
          <w:iCs/>
          <w:color w:val="17365D" w:themeColor="text2" w:themeShade="BF"/>
          <w:sz w:val="26"/>
          <w:szCs w:val="26"/>
          <w:lang w:bidi="ru-RU"/>
        </w:rPr>
        <w:t>Таким образом, в 2023 году с учетом положений статьи 6.1. Кодекса установлены следующие сроки предоставления:</w:t>
      </w:r>
    </w:p>
    <w:p w:rsidR="00F77D91" w:rsidRPr="00B43E89" w:rsidRDefault="00F77D91" w:rsidP="00F77D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6"/>
          <w:szCs w:val="26"/>
          <w:lang w:bidi="ru-RU"/>
        </w:rPr>
      </w:pPr>
      <w:r w:rsidRPr="00B43E89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6"/>
          <w:szCs w:val="26"/>
          <w:lang w:bidi="ru-RU"/>
        </w:rPr>
        <w:t>- уведомления по налогу за 1 квартал 2023 года не позднее 25.04.2023;</w:t>
      </w:r>
    </w:p>
    <w:p w:rsidR="00F77D91" w:rsidRPr="00B43E89" w:rsidRDefault="00F77D91" w:rsidP="00F77D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6"/>
          <w:szCs w:val="26"/>
          <w:lang w:bidi="ru-RU"/>
        </w:rPr>
      </w:pPr>
      <w:r w:rsidRPr="00B43E89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6"/>
          <w:szCs w:val="26"/>
          <w:lang w:bidi="ru-RU"/>
        </w:rPr>
        <w:t>- уведомления по налогу за 2 квартал 2023 года не позднее 25.07.2023;</w:t>
      </w:r>
    </w:p>
    <w:p w:rsidR="00F77D91" w:rsidRPr="00B43E89" w:rsidRDefault="00F77D91" w:rsidP="00F77D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6"/>
          <w:szCs w:val="26"/>
          <w:lang w:bidi="ru-RU"/>
        </w:rPr>
      </w:pPr>
      <w:r w:rsidRPr="00B43E89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6"/>
          <w:szCs w:val="26"/>
          <w:lang w:bidi="ru-RU"/>
        </w:rPr>
        <w:t>- уведомления по налогу за 3 квартал 2023 года не позднее 25.10.2023;</w:t>
      </w:r>
    </w:p>
    <w:p w:rsidR="00F77D91" w:rsidRPr="00B43E89" w:rsidRDefault="00F77D91" w:rsidP="00F77D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6"/>
          <w:szCs w:val="26"/>
          <w:lang w:bidi="ru-RU"/>
        </w:rPr>
      </w:pPr>
      <w:r w:rsidRPr="00B43E89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6"/>
          <w:szCs w:val="26"/>
          <w:lang w:bidi="ru-RU"/>
        </w:rPr>
        <w:t>- уведомления по налогу за 2023 год не позднее 25.02.2024.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В условиях перехода на Единый налоговый счет (далее – ЕНС), согласно подпункту 5 пункта 5 статьи 11.3. Кодекса</w:t>
      </w:r>
      <w:r w:rsidRPr="00B43E89">
        <w:rPr>
          <w:rFonts w:ascii="Times New Roman" w:hAnsi="Times New Roman" w:cs="Times New Roman"/>
          <w:bCs/>
          <w:iCs/>
          <w:color w:val="17365D" w:themeColor="text2" w:themeShade="BF"/>
          <w:sz w:val="26"/>
          <w:szCs w:val="26"/>
          <w:lang w:bidi="ru-RU"/>
        </w:rPr>
        <w:t xml:space="preserve">, </w:t>
      </w: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совокупная обязанность формируется и подлежит учету на ЕНС на основе Уведомлений об исчисленных суммах налогов, сборов, авансовых платежей по налогам, страховых взносов (далее – Уведомление), представленных в налоговый орган.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Налогоплательщик обязан представлять в налоговый орган по месту постановки на учет плательщика Уведомления, уплаченных (перечисленных) в качестве единого налогового платежа (подпункт 4 пункта 1 статьи 23 Кодекса) </w:t>
      </w:r>
      <w:r w:rsidRPr="00B43E89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не позднее 25-го числа месяца</w:t>
      </w: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, в котором установлен срок уплаты соответствующих налогов и авансовых платежей по налогам (пункт 9 статьи 58 Кодекса).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Уведомление передается в налоговый орган </w:t>
      </w:r>
      <w:r w:rsidRPr="00B43E89">
        <w:rPr>
          <w:rFonts w:ascii="Times New Roman" w:hAnsi="Times New Roman" w:cs="Times New Roman"/>
          <w:bCs/>
          <w:color w:val="17365D" w:themeColor="text2" w:themeShade="BF"/>
          <w:sz w:val="26"/>
          <w:szCs w:val="26"/>
        </w:rPr>
        <w:t>в электронной форме по телекоммуникационным каналам связи с применением усиленной квалифицированной электронной подписи либо через личный кабинет налогоплательщика.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bCs/>
          <w:color w:val="17365D" w:themeColor="text2" w:themeShade="BF"/>
          <w:sz w:val="26"/>
          <w:szCs w:val="26"/>
        </w:rPr>
        <w:t xml:space="preserve">Налогоплательщиками, не указанными в </w:t>
      </w:r>
      <w:hyperlink r:id="rId4" w:history="1">
        <w:r w:rsidRPr="00B43E89">
          <w:rPr>
            <w:rFonts w:ascii="Times New Roman" w:hAnsi="Times New Roman" w:cs="Times New Roman"/>
            <w:bCs/>
            <w:color w:val="17365D" w:themeColor="text2" w:themeShade="BF"/>
            <w:sz w:val="26"/>
            <w:szCs w:val="26"/>
          </w:rPr>
          <w:t>пункте 3 статьи 80</w:t>
        </w:r>
      </w:hyperlink>
      <w:r w:rsidRPr="00B43E89">
        <w:rPr>
          <w:rFonts w:ascii="Times New Roman" w:hAnsi="Times New Roman" w:cs="Times New Roman"/>
          <w:bCs/>
          <w:color w:val="17365D" w:themeColor="text2" w:themeShade="BF"/>
          <w:sz w:val="26"/>
          <w:szCs w:val="26"/>
        </w:rPr>
        <w:t xml:space="preserve"> Кодекса, Уведомление может быть представлено на бумажном носителе.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Форма, порядок заполнения и формат представления Уведомления в электронной форме, утверждены Приказом ФНС России от 02.11.2022 №ЕД-7-8/1047@.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При заполнении Уведомления необходимо указывать следующие КБК.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КБК по земельному налогу</w:t>
      </w: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(авансовым платежам) для организаций - 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- городских округов - 182 1 06 06032 04 1000 110;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- сельских поселений - 182 1 06 06033 10 1000 110;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- городских поселений - 182 1 06 06033 13 1000 110;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КБК по транспортному налогу</w:t>
      </w: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(в том числе по авансовому платежу) для организаций - 182 1 06 04011 02 1000 110.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КБК по налогу на имущество организаций</w:t>
      </w: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: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- 182 1 06 02010 02 1000 110 - по имуществу, не входящему в Единую систему газоснабжения;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- 182 1 06 02020 02 1000 110 - по имуществу, входящему в Единую систему газоснабжения.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B43E89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Код ОКТМО</w:t>
      </w: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- код территории, на которой мобилизуются средства от уплаты налога (сбора, страхового взноса) указан в Приложении к настоящему сообщению.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Дополнительно сообщаем, что всю интересующую информацию по ЕНС можно получить на официальном сайте ФНС России www.nalog.gov.ru в разделе «Единый налоговый счет» в сервисе ФНС России «Часто задаваемые вопросы» или по бесплатному телефону </w:t>
      </w:r>
      <w:proofErr w:type="gramStart"/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Контакт-центра</w:t>
      </w:r>
      <w:proofErr w:type="gramEnd"/>
      <w:r w:rsidRPr="00B43E89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ФНС России   8-800-222-22-22.</w:t>
      </w:r>
    </w:p>
    <w:p w:rsidR="00F77D91" w:rsidRPr="00B43E89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6023F7" w:rsidRDefault="006023F7">
      <w:bookmarkStart w:id="0" w:name="_GoBack"/>
      <w:bookmarkEnd w:id="0"/>
    </w:p>
    <w:sectPr w:rsidR="006023F7" w:rsidSect="006F1558">
      <w:pgSz w:w="11906" w:h="16838"/>
      <w:pgMar w:top="426" w:right="567" w:bottom="284" w:left="1134" w:header="709" w:footer="37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886"/>
    <w:rsid w:val="00125886"/>
    <w:rsid w:val="006023F7"/>
    <w:rsid w:val="0065329D"/>
    <w:rsid w:val="00680272"/>
    <w:rsid w:val="00F7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CF8D68E5DE204C3BC52FDEE59CDC3BB6FD3E6452FD0DD5792F99FD5A84996CBEC5D7BDEBD11C3D655E6FE6B4C6E8079A0B14F727D9CgBo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 Павел Юрьевич</dc:creator>
  <cp:lastModifiedBy>Холкова Светлана Юрьевна</cp:lastModifiedBy>
  <cp:revision>2</cp:revision>
  <dcterms:created xsi:type="dcterms:W3CDTF">2024-02-09T02:23:00Z</dcterms:created>
  <dcterms:modified xsi:type="dcterms:W3CDTF">2024-02-09T02:23:00Z</dcterms:modified>
</cp:coreProperties>
</file>