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b w:val="1"/>
          <w:sz w:val="28"/>
        </w:rPr>
      </w:pPr>
      <w:r>
        <w:rPr>
          <w:rStyle w:val="Style_1_ch"/>
          <w:b w:val="1"/>
          <w:sz w:val="28"/>
        </w:rPr>
        <w:t xml:space="preserve">Новосибирская транспортная прокуратура разъясняет: </w:t>
      </w:r>
    </w:p>
    <w:p w14:paraId="02000000">
      <w:pPr>
        <w:widowControl w:val="1"/>
        <w:spacing w:after="0" w:line="240" w:lineRule="auto"/>
        <w:ind/>
        <w:jc w:val="center"/>
        <w:rPr>
          <w:b w:val="1"/>
          <w:sz w:val="28"/>
        </w:rPr>
      </w:pPr>
    </w:p>
    <w:p w14:paraId="03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«Ответственность за несоблюдение правил представления статистических форм учета перемещения товаров в рамках взаимной торговли товарами Российской Федерации с государствами-членами Евразийского экономического союза».</w:t>
      </w:r>
    </w:p>
    <w:p w14:paraId="04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>Постановлением Правительства Российской Федерации от 13.07.2019 № 891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«О порядке ведения статистики взаимной торговли товарами Российской Федерации с государствами - членами Евразийского экономического союза и признании утратившим силу постановления Правительства Российской Федерации от 7 декабря 2015 г.  № 1329» утверждены Правила ведения статистики взаимной торговли товарами Российской Федерации с государствами-членами Евразийского экономического союза (далее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Правила). </w:t>
      </w:r>
    </w:p>
    <w:p w14:paraId="05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>Российское лицо, заключи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вшее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сделку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,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в соответствии с которой товары ввозятся в Российскую Федерацию с территорий государств-членов ЕАЭС или вывозятся из Российской Федерации на территории государств-членов ЕАЭС, а при отсутствии такой сделки российское лицо, име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вшее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на момент получения (при ввозе) или отгрузки (при вывозе) товаров право владения, пользования и (или) распоряжения товарами, обязаны представлять в таможенный орган статистическую форму учета перемещения товаров, заполненную в личном кабинете участника внешнеэкономической деятельности.</w:t>
      </w:r>
    </w:p>
    <w:p w14:paraId="06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Для целей ведения статистики взаимной торговли товарами Российской Федерации заявитель считается исполнившим свою обязанность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по своевременному представлению статистической формы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,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е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сли указанный документ, заверенный усиленной квалифицированной электронной подписью, представлен в таможенный орган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по месту регистрации резидента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67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через личный кабинет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не позднее 10-го рабочего дня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календарного месяца, следующего за календарным месяцем, в котором произведены отгрузка или получение товаров. </w:t>
      </w:r>
    </w:p>
    <w:p w14:paraId="07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>Кроме этого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,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если заявитель получил уведомление об обнаружении должностным лицом таможенного органа недостоверных сведений, он обязан не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позднее 10 рабочих дней со дня его получения представить в таможенный орган через личный кабинет новую статистическую форму с достоверными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сведениями вместе с заявлением об аннулировании прежней статистической формы. </w:t>
      </w:r>
    </w:p>
    <w:p w14:paraId="08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>Непредставление или несвоевременное представление в таможенный орган статистической формы либо представление статистической формы, содержащей недостоверные сведения, влечет за собой ответственность, предусмотренную статьей 19.7.13 Кодекса Российской Федерации об административных правонарушениях.</w:t>
      </w:r>
    </w:p>
    <w:p w14:paraId="09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Объектом рассматриваемого административного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правонарушения является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порядок ведения статистики взаимной торговли Российской Федерации с государствами-членами ЕАЭС в отношении товаров, ввозимых в Р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оссийск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ую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Ф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едераци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ю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с территории государств-членов ЕАЭС или вывозимых из Р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оссийской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Ф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едерации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на территории государств-членов ЕАЭС.</w:t>
      </w:r>
    </w:p>
    <w:p w14:paraId="0A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>Объективную сторону административного правонарушения, предусмотренного частью 1 статьи 19.7.13 КоАП РФ, составляют следующие противоправные деяния:</w:t>
      </w: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>- непредставление в таможенный орган статистической формы учета перемещения товаров;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>- представление в таможенный орган статистической формы с нарушением срока;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- представление в таможенный орган статистической формы, содержащей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недостоверные сведения.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>Санкцией части 1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статьи 19.7.13 КоАП РФ предусмотрено, что виновное лицо может быть подвергнуто наказанию в виде административного штрафа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,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для должностных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лиц в размере от десяти тысяч до пятнадцати тысяч рублей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,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br/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для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юридически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х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лиц – от двадцати тысяч до пятидесяти тысяч рублей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.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Повторное совершение указанного правонарушения влечет наложение административного штрафа на должностных лиц в размере от двадцати тысяч до тридцати тысяч рублей, на юридических лиц - от пятидесяти тысяч до ста тысяч рублей.</w:t>
      </w:r>
    </w:p>
    <w:p w14:paraId="0F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Необходимо отметить, что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за впервые совершенное административное правонарушение, предусмотренное частью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1 статьи 19.7.13 КоАП РФ,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 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административное наказание в ви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>де административного штрафа подлежит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замене на предупреждение</w:t>
      </w:r>
      <w:r>
        <w:rPr>
          <w:rStyle w:val="Style_1_ch"/>
          <w:rFonts w:ascii="Times New Roman" w:hAnsi="Times New Roman"/>
          <w:b w:val="0"/>
          <w:color w:val="333333"/>
          <w:sz w:val="28"/>
        </w:rPr>
        <w:t xml:space="preserve"> на основании части 1 статьи 4.1.1 КоАП РФ.</w:t>
      </w:r>
    </w:p>
    <w:p w14:paraId="10000000">
      <w:pPr>
        <w:pStyle w:val="Style_1"/>
        <w:widowControl w:val="1"/>
        <w:spacing w:after="0" w:before="0" w:line="180" w:lineRule="atLeast"/>
        <w:ind w:firstLine="54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Источник </w:t>
      </w:r>
      <w:r>
        <w:rPr>
          <w:rFonts w:ascii="Times New Roman" w:hAnsi="Times New Roman"/>
          <w:b w:val="0"/>
          <w:color w:val="333333"/>
          <w:sz w:val="28"/>
        </w:rPr>
        <w:t>Новосибирская</w:t>
      </w:r>
      <w:r>
        <w:rPr>
          <w:rFonts w:ascii="Times New Roman" w:hAnsi="Times New Roman"/>
          <w:b w:val="0"/>
          <w:sz w:val="28"/>
        </w:rPr>
        <w:t xml:space="preserve"> т</w:t>
      </w:r>
      <w:r>
        <w:rPr>
          <w:rFonts w:ascii="Times New Roman" w:hAnsi="Times New Roman"/>
          <w:sz w:val="28"/>
        </w:rPr>
        <w:t>ранспортная прокуратура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2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ConsPlusNormal"/>
    <w:link w:val="Style_16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16_ch" w:type="character">
    <w:name w:val="ConsPlusNormal"/>
    <w:link w:val="Style_16"/>
    <w:rPr>
      <w:rFonts w:ascii="Arial" w:hAnsi="Arial"/>
      <w:sz w:val="20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2024-10-08T01:15:00Z</dcterms:created>
  <dcterms:modified xsi:type="dcterms:W3CDTF">2025-12-18T03:49:59Z</dcterms:modified>
</cp:coreProperties>
</file>