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F74099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="003F39E7">
        <w:rPr>
          <w:rFonts w:ascii="Times New Roman" w:hAnsi="Times New Roman" w:cs="Times New Roman"/>
          <w:iCs/>
          <w:sz w:val="24"/>
          <w:szCs w:val="24"/>
        </w:rPr>
        <w:t>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iCs/>
          <w:sz w:val="24"/>
          <w:szCs w:val="24"/>
        </w:rPr>
        <w:t>23.10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F74099">
        <w:rPr>
          <w:rFonts w:ascii="Times New Roman" w:hAnsi="Times New Roman" w:cs="Times New Roman"/>
          <w:iCs/>
          <w:sz w:val="24"/>
          <w:szCs w:val="24"/>
        </w:rPr>
        <w:t>1309-а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54369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74099">
        <w:rPr>
          <w:rFonts w:ascii="Times New Roman" w:hAnsi="Times New Roman" w:cs="Times New Roman"/>
          <w:iCs/>
          <w:sz w:val="24"/>
          <w:szCs w:val="24"/>
        </w:rPr>
        <w:t>23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F74099">
        <w:rPr>
          <w:rFonts w:ascii="Times New Roman" w:hAnsi="Times New Roman" w:cs="Times New Roman"/>
          <w:iCs/>
          <w:sz w:val="24"/>
          <w:szCs w:val="24"/>
        </w:rPr>
        <w:t>10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F74099">
        <w:rPr>
          <w:rFonts w:ascii="Times New Roman" w:hAnsi="Times New Roman" w:cs="Times New Roman"/>
          <w:iCs/>
          <w:sz w:val="24"/>
          <w:szCs w:val="24"/>
        </w:rPr>
        <w:t>1311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Администрация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CF6DCB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F6DCB">
        <w:rPr>
          <w:rFonts w:ascii="Times New Roman" w:hAnsi="Times New Roman" w:cs="Times New Roman"/>
          <w:b/>
          <w:sz w:val="24"/>
          <w:szCs w:val="24"/>
        </w:rPr>
        <w:t>17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b/>
          <w:sz w:val="24"/>
          <w:szCs w:val="24"/>
        </w:rPr>
        <w:t>января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F6DCB">
        <w:rPr>
          <w:rFonts w:ascii="Times New Roman" w:hAnsi="Times New Roman" w:cs="Times New Roman"/>
          <w:b/>
          <w:sz w:val="24"/>
          <w:szCs w:val="24"/>
        </w:rPr>
        <w:t>18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DCB">
        <w:rPr>
          <w:rFonts w:ascii="Times New Roman" w:hAnsi="Times New Roman" w:cs="Times New Roman"/>
          <w:b/>
          <w:sz w:val="24"/>
          <w:szCs w:val="24"/>
        </w:rPr>
        <w:t>20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DCB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54369F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6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ЛОТ № 1: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AB4EE3" w:rsidRPr="00A97014">
        <w:rPr>
          <w:rFonts w:ascii="Times New Roman" w:hAnsi="Times New Roman" w:cs="Times New Roman"/>
          <w:sz w:val="24"/>
          <w:szCs w:val="24"/>
        </w:rPr>
        <w:t>адас</w:t>
      </w:r>
      <w:r w:rsidR="00AB4EE3"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53656B">
        <w:rPr>
          <w:rFonts w:ascii="Times New Roman" w:hAnsi="Times New Roman" w:cs="Times New Roman"/>
          <w:sz w:val="24"/>
          <w:szCs w:val="24"/>
        </w:rPr>
        <w:t>020201</w:t>
      </w:r>
      <w:r w:rsidR="00AB4EE3">
        <w:rPr>
          <w:rFonts w:ascii="Times New Roman" w:hAnsi="Times New Roman" w:cs="Times New Roman"/>
          <w:sz w:val="24"/>
          <w:szCs w:val="24"/>
        </w:rPr>
        <w:t>:</w:t>
      </w:r>
      <w:r w:rsidR="0053656B">
        <w:rPr>
          <w:rFonts w:ascii="Times New Roman" w:hAnsi="Times New Roman" w:cs="Times New Roman"/>
          <w:sz w:val="24"/>
          <w:szCs w:val="24"/>
        </w:rPr>
        <w:t>2</w:t>
      </w:r>
      <w:r w:rsidR="00D077A0">
        <w:rPr>
          <w:rFonts w:ascii="Times New Roman" w:hAnsi="Times New Roman" w:cs="Times New Roman"/>
          <w:sz w:val="24"/>
          <w:szCs w:val="24"/>
        </w:rPr>
        <w:t>92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4EE3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53656B">
        <w:rPr>
          <w:rFonts w:ascii="Times New Roman" w:hAnsi="Times New Roman" w:cs="Times New Roman"/>
          <w:sz w:val="24"/>
          <w:szCs w:val="24"/>
        </w:rPr>
        <w:t>1500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E3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AB4EE3">
        <w:rPr>
          <w:rFonts w:ascii="Times New Roman" w:hAnsi="Times New Roman" w:cs="Times New Roman"/>
          <w:sz w:val="24"/>
          <w:szCs w:val="24"/>
        </w:rPr>
        <w:t>–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AB4EE3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AB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3656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r w:rsidR="00D077A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077A0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D077A0">
        <w:rPr>
          <w:rFonts w:ascii="Times New Roman" w:hAnsi="Times New Roman" w:cs="Times New Roman"/>
          <w:sz w:val="24"/>
          <w:szCs w:val="24"/>
        </w:rPr>
        <w:t>, ул. Зеленая, 19/1</w:t>
      </w:r>
      <w:r w:rsidR="00AB4EE3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D077A0">
        <w:rPr>
          <w:rFonts w:ascii="Times New Roman" w:hAnsi="Times New Roman" w:cs="Times New Roman"/>
          <w:sz w:val="24"/>
          <w:szCs w:val="24"/>
        </w:rPr>
        <w:t>15351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77A0">
        <w:rPr>
          <w:rFonts w:ascii="Times New Roman" w:hAnsi="Times New Roman" w:cs="Times New Roman"/>
          <w:sz w:val="24"/>
          <w:szCs w:val="24"/>
        </w:rPr>
        <w:t>пятнадцать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077A0">
        <w:rPr>
          <w:rFonts w:ascii="Times New Roman" w:hAnsi="Times New Roman" w:cs="Times New Roman"/>
          <w:sz w:val="24"/>
          <w:szCs w:val="24"/>
        </w:rPr>
        <w:t>триста пятьдесят один</w:t>
      </w:r>
      <w:r w:rsidR="0054369F">
        <w:rPr>
          <w:rFonts w:ascii="Times New Roman" w:hAnsi="Times New Roman" w:cs="Times New Roman"/>
          <w:sz w:val="24"/>
          <w:szCs w:val="24"/>
        </w:rPr>
        <w:t xml:space="preserve">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D077A0">
        <w:rPr>
          <w:rFonts w:ascii="Times New Roman" w:hAnsi="Times New Roman" w:cs="Times New Roman"/>
          <w:sz w:val="24"/>
          <w:szCs w:val="24"/>
        </w:rPr>
        <w:t>–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 w:rsidR="00D077A0">
        <w:rPr>
          <w:rFonts w:ascii="Times New Roman" w:hAnsi="Times New Roman" w:cs="Times New Roman"/>
          <w:sz w:val="24"/>
          <w:szCs w:val="24"/>
        </w:rPr>
        <w:t>3070,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D077A0">
        <w:rPr>
          <w:rFonts w:ascii="Times New Roman" w:hAnsi="Times New Roman" w:cs="Times New Roman"/>
          <w:sz w:val="24"/>
          <w:szCs w:val="24"/>
        </w:rPr>
        <w:t>три</w:t>
      </w:r>
      <w:r w:rsidR="00182783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D077A0">
        <w:rPr>
          <w:rFonts w:ascii="Times New Roman" w:hAnsi="Times New Roman" w:cs="Times New Roman"/>
          <w:sz w:val="24"/>
          <w:szCs w:val="24"/>
        </w:rPr>
        <w:t>семьдесят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7A0">
        <w:rPr>
          <w:rFonts w:ascii="Times New Roman" w:hAnsi="Times New Roman" w:cs="Times New Roman"/>
          <w:sz w:val="24"/>
          <w:szCs w:val="24"/>
        </w:rPr>
        <w:t>461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D077A0">
        <w:rPr>
          <w:rFonts w:ascii="Times New Roman" w:hAnsi="Times New Roman" w:cs="Times New Roman"/>
          <w:sz w:val="24"/>
          <w:szCs w:val="24"/>
        </w:rPr>
        <w:t>четыреста шестьдесят один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365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проектируемых объектов, </w:t>
      </w:r>
      <w:r w:rsidR="00D077A0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54:10:020201:292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 w:rsidR="00D077A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Колыванский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Зеленая, </w:t>
      </w:r>
      <w:r w:rsidR="00D077A0">
        <w:rPr>
          <w:rFonts w:ascii="Times New Roman" w:hAnsi="Times New Roman" w:cs="Times New Roman"/>
          <w:sz w:val="24"/>
          <w:szCs w:val="24"/>
        </w:rPr>
        <w:t>19/1,</w:t>
      </w:r>
      <w:r>
        <w:rPr>
          <w:rFonts w:ascii="Times New Roman" w:hAnsi="Times New Roman" w:cs="Times New Roman"/>
          <w:sz w:val="24"/>
          <w:szCs w:val="24"/>
        </w:rPr>
        <w:t xml:space="preserve">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53656B" w:rsidRPr="007A293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120332">
        <w:rPr>
          <w:rFonts w:ascii="Times New Roman" w:hAnsi="Times New Roman" w:cs="Times New Roman"/>
          <w:sz w:val="24"/>
          <w:szCs w:val="24"/>
        </w:rPr>
        <w:t>вышеуказанных объектов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53656B" w:rsidRPr="00D07480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53656B" w:rsidRDefault="0053656B" w:rsidP="0053656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8B0C30" w:rsidRDefault="008B0C30" w:rsidP="00C364A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 w:rsidR="00C364AC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 НСО, Колыванский район, с.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6C6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C364AC">
        <w:rPr>
          <w:rFonts w:ascii="Times New Roman" w:hAnsi="Times New Roman" w:cs="Times New Roman"/>
          <w:sz w:val="24"/>
          <w:szCs w:val="24"/>
        </w:rPr>
        <w:t xml:space="preserve">, </w:t>
      </w:r>
      <w:r w:rsidR="002A66C6">
        <w:rPr>
          <w:rFonts w:ascii="Times New Roman" w:hAnsi="Times New Roman" w:cs="Times New Roman"/>
          <w:sz w:val="24"/>
          <w:szCs w:val="24"/>
        </w:rPr>
        <w:t xml:space="preserve">ул. Зеленая, </w:t>
      </w:r>
      <w:r w:rsidR="00120332">
        <w:rPr>
          <w:rFonts w:ascii="Times New Roman" w:hAnsi="Times New Roman" w:cs="Times New Roman"/>
          <w:sz w:val="24"/>
          <w:szCs w:val="24"/>
        </w:rPr>
        <w:t>19/1</w:t>
      </w:r>
      <w:r w:rsidR="00C364AC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</w:t>
      </w:r>
      <w:r w:rsidR="002A66C6">
        <w:rPr>
          <w:rFonts w:ascii="Times New Roman" w:hAnsi="Times New Roman" w:cs="Times New Roman"/>
          <w:sz w:val="24"/>
          <w:szCs w:val="24"/>
        </w:rPr>
        <w:t>отсутствует</w:t>
      </w:r>
      <w:r w:rsidR="00120332">
        <w:rPr>
          <w:rFonts w:ascii="Times New Roman" w:hAnsi="Times New Roman" w:cs="Times New Roman"/>
          <w:sz w:val="24"/>
          <w:szCs w:val="24"/>
        </w:rPr>
        <w:t>,</w:t>
      </w:r>
      <w:r w:rsidR="002A66C6">
        <w:rPr>
          <w:rFonts w:ascii="Times New Roman" w:hAnsi="Times New Roman" w:cs="Times New Roman"/>
          <w:sz w:val="24"/>
          <w:szCs w:val="24"/>
        </w:rPr>
        <w:t xml:space="preserve"> к сетям водоснабжения имеется.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577590">
        <w:rPr>
          <w:rFonts w:ascii="Times New Roman" w:hAnsi="Times New Roman" w:cs="Times New Roman"/>
          <w:sz w:val="24"/>
          <w:szCs w:val="24"/>
        </w:rPr>
        <w:t>020201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66C6">
        <w:rPr>
          <w:rFonts w:ascii="Times New Roman" w:hAnsi="Times New Roman" w:cs="Times New Roman"/>
          <w:sz w:val="24"/>
          <w:szCs w:val="24"/>
        </w:rPr>
        <w:t>2</w:t>
      </w:r>
      <w:r w:rsidR="00577590">
        <w:rPr>
          <w:rFonts w:ascii="Times New Roman" w:hAnsi="Times New Roman" w:cs="Times New Roman"/>
          <w:sz w:val="24"/>
          <w:szCs w:val="24"/>
        </w:rPr>
        <w:t>90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577590">
        <w:rPr>
          <w:rFonts w:ascii="Times New Roman" w:hAnsi="Times New Roman" w:cs="Times New Roman"/>
          <w:sz w:val="24"/>
          <w:szCs w:val="24"/>
        </w:rPr>
        <w:t>14074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90">
        <w:rPr>
          <w:rFonts w:ascii="Times New Roman" w:hAnsi="Times New Roman" w:cs="Times New Roman"/>
          <w:sz w:val="24"/>
          <w:szCs w:val="24"/>
        </w:rPr>
        <w:t>животноводство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 w:rsidR="00577590">
        <w:rPr>
          <w:rFonts w:ascii="Times New Roman" w:hAnsi="Times New Roman" w:cs="Times New Roman"/>
          <w:sz w:val="24"/>
          <w:szCs w:val="24"/>
        </w:rPr>
        <w:t xml:space="preserve">300 м на восток от </w:t>
      </w:r>
      <w:proofErr w:type="spellStart"/>
      <w:r w:rsidR="00577590">
        <w:rPr>
          <w:rFonts w:ascii="Times New Roman" w:hAnsi="Times New Roman" w:cs="Times New Roman"/>
          <w:sz w:val="24"/>
          <w:szCs w:val="24"/>
        </w:rPr>
        <w:t>жиого</w:t>
      </w:r>
      <w:proofErr w:type="spellEnd"/>
      <w:r w:rsidR="00577590">
        <w:rPr>
          <w:rFonts w:ascii="Times New Roman" w:hAnsi="Times New Roman" w:cs="Times New Roman"/>
          <w:sz w:val="24"/>
          <w:szCs w:val="24"/>
        </w:rPr>
        <w:t xml:space="preserve"> дома расположенного по адресу: с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590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, ул. </w:t>
      </w:r>
      <w:r w:rsidR="00577590">
        <w:rPr>
          <w:rFonts w:ascii="Times New Roman" w:hAnsi="Times New Roman" w:cs="Times New Roman"/>
          <w:sz w:val="24"/>
          <w:szCs w:val="24"/>
        </w:rPr>
        <w:t>Кузнецова, д.2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577590">
        <w:rPr>
          <w:rFonts w:ascii="Times New Roman" w:hAnsi="Times New Roman" w:cs="Times New Roman"/>
          <w:sz w:val="24"/>
          <w:szCs w:val="24"/>
        </w:rPr>
        <w:t>38380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77590">
        <w:rPr>
          <w:rFonts w:ascii="Times New Roman" w:hAnsi="Times New Roman" w:cs="Times New Roman"/>
          <w:sz w:val="24"/>
          <w:szCs w:val="24"/>
        </w:rPr>
        <w:t>тридцать восемь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77590">
        <w:rPr>
          <w:rFonts w:ascii="Times New Roman" w:hAnsi="Times New Roman" w:cs="Times New Roman"/>
          <w:sz w:val="24"/>
          <w:szCs w:val="24"/>
        </w:rPr>
        <w:t>триста восемьдесят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2A66C6">
        <w:rPr>
          <w:rFonts w:ascii="Times New Roman" w:hAnsi="Times New Roman" w:cs="Times New Roman"/>
          <w:sz w:val="24"/>
          <w:szCs w:val="24"/>
        </w:rPr>
        <w:t xml:space="preserve">- </w:t>
      </w:r>
      <w:r w:rsidR="00577590">
        <w:rPr>
          <w:rFonts w:ascii="Times New Roman" w:hAnsi="Times New Roman" w:cs="Times New Roman"/>
          <w:sz w:val="24"/>
          <w:szCs w:val="24"/>
        </w:rPr>
        <w:t>7676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77590">
        <w:rPr>
          <w:rFonts w:ascii="Times New Roman" w:hAnsi="Times New Roman" w:cs="Times New Roman"/>
          <w:sz w:val="24"/>
          <w:szCs w:val="24"/>
        </w:rPr>
        <w:t>семь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77590">
        <w:rPr>
          <w:rFonts w:ascii="Times New Roman" w:hAnsi="Times New Roman" w:cs="Times New Roman"/>
          <w:sz w:val="24"/>
          <w:szCs w:val="24"/>
        </w:rPr>
        <w:t>шестьсот семьдесят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590">
        <w:rPr>
          <w:rFonts w:ascii="Times New Roman" w:hAnsi="Times New Roman" w:cs="Times New Roman"/>
          <w:sz w:val="24"/>
          <w:szCs w:val="24"/>
        </w:rPr>
        <w:t>1151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5004E2">
        <w:rPr>
          <w:rFonts w:ascii="Times New Roman" w:hAnsi="Times New Roman" w:cs="Times New Roman"/>
          <w:sz w:val="24"/>
          <w:szCs w:val="24"/>
        </w:rPr>
        <w:t>одна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004E2">
        <w:rPr>
          <w:rFonts w:ascii="Times New Roman" w:hAnsi="Times New Roman" w:cs="Times New Roman"/>
          <w:sz w:val="24"/>
          <w:szCs w:val="24"/>
        </w:rPr>
        <w:t>а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577590">
        <w:rPr>
          <w:rFonts w:ascii="Times New Roman" w:hAnsi="Times New Roman" w:cs="Times New Roman"/>
          <w:sz w:val="24"/>
          <w:szCs w:val="24"/>
        </w:rPr>
        <w:t>пятьдесят один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планируем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 w:rsidR="00577590">
        <w:rPr>
          <w:rFonts w:ascii="Times New Roman" w:hAnsi="Times New Roman" w:cs="Times New Roman"/>
          <w:sz w:val="24"/>
          <w:szCs w:val="24"/>
        </w:rPr>
        <w:t xml:space="preserve"> к размещению на земельном участке с кадастровым номером 54:10:020201:290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74914">
        <w:rPr>
          <w:rFonts w:ascii="Times New Roman" w:hAnsi="Times New Roman" w:cs="Times New Roman"/>
          <w:sz w:val="24"/>
          <w:szCs w:val="24"/>
        </w:rPr>
        <w:t xml:space="preserve">300 м на восток от жилого дома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НСО, Колыванский район, </w:t>
      </w:r>
      <w:r w:rsidR="00F7491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74914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74914">
        <w:rPr>
          <w:rFonts w:ascii="Times New Roman" w:hAnsi="Times New Roman" w:cs="Times New Roman"/>
          <w:sz w:val="24"/>
          <w:szCs w:val="24"/>
        </w:rPr>
        <w:t>Кузнецова, д. 2</w:t>
      </w:r>
      <w:r>
        <w:rPr>
          <w:rFonts w:ascii="Times New Roman" w:hAnsi="Times New Roman" w:cs="Times New Roman"/>
          <w:sz w:val="24"/>
          <w:szCs w:val="24"/>
        </w:rPr>
        <w:t xml:space="preserve">, с расчетной нагрузкой </w:t>
      </w:r>
      <w:r w:rsidR="00F7491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F74914">
        <w:rPr>
          <w:rFonts w:ascii="Times New Roman" w:hAnsi="Times New Roman" w:cs="Times New Roman"/>
          <w:sz w:val="24"/>
          <w:szCs w:val="24"/>
        </w:rPr>
        <w:t>вышеуказанного объекта</w:t>
      </w:r>
      <w:proofErr w:type="gramStart"/>
      <w:r w:rsidR="00F74914">
        <w:rPr>
          <w:rFonts w:ascii="Times New Roman" w:hAnsi="Times New Roman" w:cs="Times New Roman"/>
          <w:sz w:val="24"/>
          <w:szCs w:val="24"/>
        </w:rPr>
        <w:t xml:space="preserve"> 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 w:rsidR="00F749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4914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F74914">
        <w:rPr>
          <w:rFonts w:ascii="Times New Roman" w:hAnsi="Times New Roman" w:cs="Times New Roman"/>
          <w:sz w:val="24"/>
          <w:szCs w:val="24"/>
        </w:rPr>
        <w:t xml:space="preserve"> кадастровый номер 54:10:020201:290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теплоснабжения </w:t>
      </w:r>
      <w:r w:rsidR="003E1719">
        <w:rPr>
          <w:rFonts w:ascii="Times New Roman" w:hAnsi="Times New Roman" w:cs="Times New Roman"/>
          <w:sz w:val="24"/>
          <w:szCs w:val="24"/>
        </w:rPr>
        <w:t xml:space="preserve">и водоснабжения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746E-1127-4B8B-9AF4-8E56EC86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75</cp:revision>
  <cp:lastPrinted>2020-01-15T07:40:00Z</cp:lastPrinted>
  <dcterms:created xsi:type="dcterms:W3CDTF">2017-06-30T08:14:00Z</dcterms:created>
  <dcterms:modified xsi:type="dcterms:W3CDTF">2020-01-15T07:41:00Z</dcterms:modified>
</cp:coreProperties>
</file>